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062C79E9" w:rsidR="001877E3" w:rsidRDefault="002A48AC" w:rsidP="00997734">
      <w:pPr>
        <w:pStyle w:val="TitleAbstractSSPCR"/>
        <w:spacing w:after="0"/>
      </w:pPr>
      <w:r>
        <w:t>Unlocking flexibility potential in district heating systems</w:t>
      </w:r>
    </w:p>
    <w:p w14:paraId="1869B70D" w14:textId="29E5DFDC" w:rsidR="001877E3" w:rsidRPr="004E1364" w:rsidRDefault="002A48AC" w:rsidP="00997734">
      <w:pPr>
        <w:pStyle w:val="AuthorNamesSSPCR"/>
        <w:spacing w:after="0"/>
      </w:pPr>
      <w:r>
        <w:t>Dmytro Romanchenko</w:t>
      </w:r>
      <w:r w:rsidR="001877E3">
        <w:rPr>
          <w:rStyle w:val="FootnoteReference"/>
        </w:rPr>
        <w:footnoteReference w:id="2"/>
      </w:r>
      <w:r w:rsidR="001877E3">
        <w:t xml:space="preserve">, </w:t>
      </w:r>
      <w:r>
        <w:t>Burcu Unluturk</w:t>
      </w:r>
      <w:r>
        <w:rPr>
          <w:rStyle w:val="FootnoteReference"/>
        </w:rPr>
        <w:footnoteReference w:id="3"/>
      </w:r>
      <w:r>
        <w:t>,</w:t>
      </w:r>
      <w:r w:rsidR="001877E3">
        <w:t xml:space="preserve"> </w:t>
      </w:r>
      <w:r>
        <w:t>Kenneth Karlsson</w:t>
      </w:r>
      <w:r w:rsidR="001877E3">
        <w:rPr>
          <w:rStyle w:val="FootnoteReference"/>
        </w:rPr>
        <w:footnoteReference w:id="4"/>
      </w:r>
      <w:r w:rsidR="001877E3">
        <w:t xml:space="preserve"> </w:t>
      </w:r>
    </w:p>
    <w:p w14:paraId="02095FB8" w14:textId="2B620FDD" w:rsidR="003F7A16" w:rsidRDefault="003F7A16" w:rsidP="00997734">
      <w:pPr>
        <w:pStyle w:val="KeywordsSSPCR"/>
        <w:spacing w:after="0"/>
      </w:pPr>
      <w:r w:rsidRPr="00D26175">
        <w:t xml:space="preserve">Keywords: </w:t>
      </w:r>
      <w:r w:rsidR="002A48AC">
        <w:t xml:space="preserve">district heating, flexibility, energy storage, optimization, </w:t>
      </w:r>
      <w:proofErr w:type="spellStart"/>
      <w:r w:rsidR="002A48AC">
        <w:t>modeling</w:t>
      </w:r>
      <w:proofErr w:type="spellEnd"/>
    </w:p>
    <w:p w14:paraId="03B9606B" w14:textId="20898136" w:rsidR="00834862" w:rsidRDefault="00BF6760" w:rsidP="00834862">
      <w:pPr>
        <w:pStyle w:val="AbstractAcknowledgementTextSSPCR"/>
      </w:pPr>
      <w:r>
        <w:t>The f</w:t>
      </w:r>
      <w:r w:rsidR="00B6297F" w:rsidRPr="00B6297F">
        <w:t>lexibility potential of district heating (DH) systems</w:t>
      </w:r>
      <w:r w:rsidR="00834862">
        <w:t xml:space="preserve"> is</w:t>
      </w:r>
      <w:r w:rsidR="00B6297F" w:rsidRPr="00B6297F">
        <w:t xml:space="preserve"> often suggested as one of the key principles to facilitate high levels of </w:t>
      </w:r>
      <w:r w:rsidR="00834862">
        <w:t>renewables</w:t>
      </w:r>
      <w:r w:rsidR="00B6297F" w:rsidRPr="00B6297F">
        <w:t xml:space="preserve"> in the energy system.</w:t>
      </w:r>
      <w:r w:rsidR="00B6297F">
        <w:t xml:space="preserve"> </w:t>
      </w:r>
      <w:r w:rsidR="00B6297F" w:rsidRPr="00B6297F">
        <w:t>Flexib</w:t>
      </w:r>
      <w:r w:rsidR="00E1176A">
        <w:t xml:space="preserve">le operation of </w:t>
      </w:r>
      <w:r w:rsidR="00B6297F" w:rsidRPr="00B6297F">
        <w:t xml:space="preserve">combined heat-and-power (CHP) </w:t>
      </w:r>
      <w:r w:rsidR="00E1176A">
        <w:t xml:space="preserve">plants </w:t>
      </w:r>
      <w:r w:rsidR="00B6297F" w:rsidRPr="00B6297F">
        <w:t xml:space="preserve">and </w:t>
      </w:r>
      <w:r w:rsidR="00B6297F">
        <w:t>heat pump</w:t>
      </w:r>
      <w:r w:rsidR="00E1176A">
        <w:t>s</w:t>
      </w:r>
      <w:r w:rsidR="00B6297F">
        <w:t xml:space="preserve"> </w:t>
      </w:r>
      <w:r w:rsidR="00E1176A" w:rsidRPr="00E1176A">
        <w:t>(</w:t>
      </w:r>
      <w:r w:rsidR="00B6297F" w:rsidRPr="00B6297F">
        <w:t>HP</w:t>
      </w:r>
      <w:r w:rsidR="00E1176A">
        <w:t>) available in DH systems can provide direct flexibility to the electric power system by controlled electricity generation and consumption. Utilization of thermal energy storages (TES) in DH systems can provide indirect flexibility by balancing the mismatch between the heat demand and generation.</w:t>
      </w:r>
      <w:r w:rsidR="00FE1A7B">
        <w:t xml:space="preserve"> </w:t>
      </w:r>
      <w:r w:rsidR="00EC57B3" w:rsidRPr="00BF6760">
        <w:t>The questions addressed in this work are: What is the potential for flexibility and how can it be used in DH systems?</w:t>
      </w:r>
    </w:p>
    <w:p w14:paraId="0F068FA2" w14:textId="77777777" w:rsidR="009B4AE1" w:rsidRPr="00997734" w:rsidRDefault="009B4AE1" w:rsidP="009B4AE1">
      <w:pPr>
        <w:spacing w:after="0"/>
        <w:rPr>
          <w:sz w:val="10"/>
          <w:szCs w:val="16"/>
          <w:lang w:eastAsia="zh-CN"/>
        </w:rPr>
      </w:pPr>
    </w:p>
    <w:p w14:paraId="3F9F7D33" w14:textId="562EC264" w:rsidR="00DE5048" w:rsidRDefault="00FE1A7B" w:rsidP="00DE5048">
      <w:pPr>
        <w:pStyle w:val="AbstractAcknowledgementTextSSPCR"/>
        <w:spacing w:before="0"/>
        <w:rPr>
          <w:color w:val="1A1A1A" w:themeColor="background1" w:themeShade="1A"/>
        </w:rPr>
      </w:pPr>
      <w:r>
        <w:t>Our objective is</w:t>
      </w:r>
      <w:r w:rsidR="00834862">
        <w:t xml:space="preserve"> to </w:t>
      </w:r>
      <w:r w:rsidR="00834862" w:rsidRPr="0056351E">
        <w:rPr>
          <w:color w:val="1A1A1A" w:themeColor="background1" w:themeShade="1A"/>
        </w:rPr>
        <w:t xml:space="preserve">identify heat generation </w:t>
      </w:r>
      <w:r w:rsidR="00834862">
        <w:rPr>
          <w:color w:val="1A1A1A" w:themeColor="background1" w:themeShade="1A"/>
        </w:rPr>
        <w:t xml:space="preserve">and storage </w:t>
      </w:r>
      <w:r w:rsidR="00834862" w:rsidRPr="0056351E">
        <w:rPr>
          <w:color w:val="1A1A1A" w:themeColor="background1" w:themeShade="1A"/>
        </w:rPr>
        <w:t xml:space="preserve">technologies and their utilization strategies, which would supply the heating demand of a </w:t>
      </w:r>
      <w:r w:rsidR="00DE5048">
        <w:rPr>
          <w:color w:val="1A1A1A" w:themeColor="background1" w:themeShade="1A"/>
        </w:rPr>
        <w:t xml:space="preserve">given </w:t>
      </w:r>
      <w:r w:rsidR="00834862">
        <w:rPr>
          <w:color w:val="1A1A1A" w:themeColor="background1" w:themeShade="1A"/>
        </w:rPr>
        <w:t>city in the long</w:t>
      </w:r>
      <w:r w:rsidR="00DE5048">
        <w:rPr>
          <w:color w:val="1A1A1A" w:themeColor="background1" w:themeShade="1A"/>
        </w:rPr>
        <w:t>-</w:t>
      </w:r>
      <w:r w:rsidR="00834862">
        <w:rPr>
          <w:color w:val="1A1A1A" w:themeColor="background1" w:themeShade="1A"/>
        </w:rPr>
        <w:t>term (up to 2050)</w:t>
      </w:r>
      <w:r w:rsidR="00834862" w:rsidRPr="0056351E">
        <w:rPr>
          <w:color w:val="1A1A1A" w:themeColor="background1" w:themeShade="1A"/>
        </w:rPr>
        <w:t xml:space="preserve"> in the least costly way while considering the interactions with the electric power sector.</w:t>
      </w:r>
      <w:r w:rsidR="00834862">
        <w:rPr>
          <w:color w:val="1A1A1A" w:themeColor="background1" w:themeShade="1A"/>
        </w:rPr>
        <w:t xml:space="preserve"> As a result of the analysis, the </w:t>
      </w:r>
      <w:r w:rsidR="00DE5048">
        <w:rPr>
          <w:color w:val="1A1A1A" w:themeColor="background1" w:themeShade="1A"/>
        </w:rPr>
        <w:t xml:space="preserve">economically viable </w:t>
      </w:r>
      <w:r w:rsidR="00834862">
        <w:rPr>
          <w:color w:val="1A1A1A" w:themeColor="background1" w:themeShade="1A"/>
        </w:rPr>
        <w:t xml:space="preserve">flexibility potential in the studied </w:t>
      </w:r>
      <w:r w:rsidR="00DE5048">
        <w:rPr>
          <w:color w:val="1A1A1A" w:themeColor="background1" w:themeShade="1A"/>
        </w:rPr>
        <w:t>heating</w:t>
      </w:r>
      <w:r w:rsidR="00834862">
        <w:rPr>
          <w:color w:val="1A1A1A" w:themeColor="background1" w:themeShade="1A"/>
        </w:rPr>
        <w:t xml:space="preserve"> </w:t>
      </w:r>
      <w:r w:rsidR="00DE5048">
        <w:rPr>
          <w:color w:val="1A1A1A" w:themeColor="background1" w:themeShade="1A"/>
        </w:rPr>
        <w:t>sector</w:t>
      </w:r>
      <w:r w:rsidR="00834862">
        <w:rPr>
          <w:color w:val="1A1A1A" w:themeColor="background1" w:themeShade="1A"/>
        </w:rPr>
        <w:t xml:space="preserve"> is identified. </w:t>
      </w:r>
      <w:r w:rsidR="00DE5048">
        <w:rPr>
          <w:color w:val="1A1A1A" w:themeColor="background1" w:themeShade="1A"/>
        </w:rPr>
        <w:t xml:space="preserve">The analysis is based on a city-scale energy systems TIMES optimization model and is applied to the heating sector of the city of Eskilstuna, Sweden. </w:t>
      </w:r>
    </w:p>
    <w:p w14:paraId="713BE468" w14:textId="77777777" w:rsidR="00DE5048" w:rsidRPr="00997734" w:rsidRDefault="00DE5048" w:rsidP="00DE5048">
      <w:pPr>
        <w:pStyle w:val="AbstractAcknowledgementTextSSPCR"/>
        <w:spacing w:before="0"/>
        <w:rPr>
          <w:color w:val="1A1A1A" w:themeColor="background1" w:themeShade="1A"/>
          <w:sz w:val="10"/>
          <w:szCs w:val="12"/>
        </w:rPr>
      </w:pPr>
    </w:p>
    <w:p w14:paraId="26B416BA" w14:textId="5AE464FF" w:rsidR="00526781" w:rsidRDefault="00DE5048" w:rsidP="00526781">
      <w:pPr>
        <w:pStyle w:val="AbstractAcknowledgementTextSSPCR"/>
        <w:spacing w:before="0"/>
        <w:rPr>
          <w:color w:val="1A1A1A" w:themeColor="background1" w:themeShade="1A"/>
        </w:rPr>
      </w:pPr>
      <w:r>
        <w:rPr>
          <w:color w:val="1A1A1A" w:themeColor="background1" w:themeShade="1A"/>
        </w:rPr>
        <w:t>The modeling results indicate that irrespectively of the applied climate scenario or the availability of TES</w:t>
      </w:r>
      <w:r w:rsidR="00526781">
        <w:rPr>
          <w:color w:val="1A1A1A" w:themeColor="background1" w:themeShade="1A"/>
        </w:rPr>
        <w:t>,</w:t>
      </w:r>
      <w:r>
        <w:rPr>
          <w:color w:val="1A1A1A" w:themeColor="background1" w:themeShade="1A"/>
        </w:rPr>
        <w:t xml:space="preserve"> the future heating sector of Eskilstuna will be dominated by HPs, both centralized (in the DH system) and individual. This implies that the city’s heating sector becomes a net consumer of electricity</w:t>
      </w:r>
      <w:r w:rsidR="00526781">
        <w:rPr>
          <w:color w:val="1A1A1A" w:themeColor="background1" w:themeShade="1A"/>
        </w:rPr>
        <w:t xml:space="preserve"> </w:t>
      </w:r>
      <w:r>
        <w:rPr>
          <w:color w:val="1A1A1A" w:themeColor="background1" w:themeShade="1A"/>
        </w:rPr>
        <w:t xml:space="preserve">and </w:t>
      </w:r>
      <w:r w:rsidR="00526781">
        <w:rPr>
          <w:color w:val="1A1A1A" w:themeColor="background1" w:themeShade="1A"/>
        </w:rPr>
        <w:t>can</w:t>
      </w:r>
      <w:r>
        <w:rPr>
          <w:color w:val="1A1A1A" w:themeColor="background1" w:themeShade="1A"/>
        </w:rPr>
        <w:t xml:space="preserve"> help with </w:t>
      </w:r>
      <w:r w:rsidR="00526781">
        <w:rPr>
          <w:color w:val="1A1A1A" w:themeColor="background1" w:themeShade="1A"/>
        </w:rPr>
        <w:t>the utilization of excess electricity in the power sector. The results also show that the already available and invested in TES solutions are actively used for storing heat between seasons and for decreasing the peak heat generation, i.e., flatten</w:t>
      </w:r>
      <w:r w:rsidR="00BF6760">
        <w:rPr>
          <w:color w:val="1A1A1A" w:themeColor="background1" w:themeShade="1A"/>
        </w:rPr>
        <w:t>ing</w:t>
      </w:r>
      <w:r w:rsidR="00526781">
        <w:rPr>
          <w:color w:val="1A1A1A" w:themeColor="background1" w:themeShade="1A"/>
        </w:rPr>
        <w:t xml:space="preserve"> the heat generation curve. This results in lower system cost of heat supply and improved flexibility potential of the heating system.</w:t>
      </w:r>
    </w:p>
    <w:p w14:paraId="40C58515" w14:textId="77777777" w:rsidR="00526781" w:rsidRPr="00997734" w:rsidRDefault="00526781" w:rsidP="00526781">
      <w:pPr>
        <w:pStyle w:val="AbstractAcknowledgementTextSSPCR"/>
        <w:spacing w:before="0"/>
        <w:rPr>
          <w:color w:val="1A1A1A" w:themeColor="background1" w:themeShade="1A"/>
          <w:sz w:val="10"/>
          <w:szCs w:val="12"/>
        </w:rPr>
      </w:pPr>
    </w:p>
    <w:p w14:paraId="248EA619" w14:textId="6E51947E" w:rsidR="001877E3" w:rsidRPr="00EC57B3" w:rsidRDefault="00526781" w:rsidP="00EC57B3">
      <w:pPr>
        <w:rPr>
          <w:rFonts w:ascii="Arial" w:eastAsia="SimSun" w:hAnsi="Arial"/>
          <w:color w:val="1A1A1A" w:themeColor="background1" w:themeShade="1A"/>
          <w:kern w:val="2"/>
          <w:sz w:val="20"/>
          <w:szCs w:val="21"/>
          <w:lang w:eastAsia="zh-CN"/>
        </w:rPr>
      </w:pPr>
      <w:r w:rsidRPr="00EC57B3">
        <w:rPr>
          <w:rFonts w:ascii="Arial" w:eastAsia="SimSun" w:hAnsi="Arial"/>
          <w:color w:val="1A1A1A" w:themeColor="background1" w:themeShade="1A"/>
          <w:kern w:val="2"/>
          <w:sz w:val="20"/>
          <w:szCs w:val="21"/>
          <w:lang w:eastAsia="zh-CN"/>
        </w:rPr>
        <w:t xml:space="preserve">The main policy recommendation is to establish </w:t>
      </w:r>
      <w:r w:rsidR="00BF6760" w:rsidRPr="00EC57B3">
        <w:rPr>
          <w:rFonts w:ascii="Arial" w:eastAsia="SimSun" w:hAnsi="Arial"/>
          <w:color w:val="1A1A1A" w:themeColor="background1" w:themeShade="1A"/>
          <w:kern w:val="2"/>
          <w:sz w:val="20"/>
          <w:szCs w:val="21"/>
          <w:lang w:eastAsia="zh-CN"/>
        </w:rPr>
        <w:t xml:space="preserve">a </w:t>
      </w:r>
      <w:r w:rsidRPr="00EC57B3">
        <w:rPr>
          <w:rFonts w:ascii="Arial" w:eastAsia="SimSun" w:hAnsi="Arial"/>
          <w:color w:val="1A1A1A" w:themeColor="background1" w:themeShade="1A"/>
          <w:kern w:val="2"/>
          <w:sz w:val="20"/>
          <w:szCs w:val="21"/>
          <w:lang w:eastAsia="zh-CN"/>
        </w:rPr>
        <w:t xml:space="preserve">clear approach of using energy systems planning and optimization tools for </w:t>
      </w:r>
      <w:r w:rsidR="00997734" w:rsidRPr="00EC57B3">
        <w:rPr>
          <w:rFonts w:ascii="Arial" w:eastAsia="SimSun" w:hAnsi="Arial"/>
          <w:color w:val="1A1A1A" w:themeColor="background1" w:themeShade="1A"/>
          <w:kern w:val="2"/>
          <w:sz w:val="20"/>
          <w:szCs w:val="21"/>
          <w:lang w:eastAsia="zh-CN"/>
        </w:rPr>
        <w:t>the assessment of future development pathways for the energy system.</w:t>
      </w:r>
    </w:p>
    <w:sectPr w:rsidR="001877E3" w:rsidRPr="00EC57B3" w:rsidSect="00997734">
      <w:headerReference w:type="default" r:id="rId11"/>
      <w:footerReference w:type="default" r:id="rId12"/>
      <w:footnotePr>
        <w:numRestart w:val="eachPage"/>
      </w:footnotePr>
      <w:type w:val="oddPage"/>
      <w:pgSz w:w="8400" w:h="11900" w:code="9"/>
      <w:pgMar w:top="1276" w:right="851" w:bottom="709"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82A69" w14:textId="77777777" w:rsidR="004E1156" w:rsidRDefault="004E1156" w:rsidP="008279F5">
      <w:pPr>
        <w:spacing w:after="0"/>
      </w:pPr>
      <w:r>
        <w:separator/>
      </w:r>
    </w:p>
  </w:endnote>
  <w:endnote w:type="continuationSeparator" w:id="0">
    <w:p w14:paraId="6F5E5207" w14:textId="77777777" w:rsidR="004E1156" w:rsidRDefault="004E1156" w:rsidP="008279F5">
      <w:pPr>
        <w:spacing w:after="0"/>
      </w:pPr>
      <w:r>
        <w:continuationSeparator/>
      </w:r>
    </w:p>
  </w:endnote>
  <w:endnote w:type="continuationNotice" w:id="1">
    <w:p w14:paraId="46D50CDC" w14:textId="77777777" w:rsidR="004E1156" w:rsidRDefault="004E11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Footer"/>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BD2E7" w14:textId="77777777" w:rsidR="004E1156" w:rsidRDefault="004E1156" w:rsidP="008279F5">
      <w:pPr>
        <w:spacing w:after="0"/>
      </w:pPr>
      <w:r>
        <w:separator/>
      </w:r>
    </w:p>
  </w:footnote>
  <w:footnote w:type="continuationSeparator" w:id="0">
    <w:p w14:paraId="4840BFDB" w14:textId="77777777" w:rsidR="004E1156" w:rsidRDefault="004E1156" w:rsidP="008279F5">
      <w:pPr>
        <w:spacing w:after="0"/>
      </w:pPr>
      <w:r>
        <w:continuationSeparator/>
      </w:r>
    </w:p>
  </w:footnote>
  <w:footnote w:type="continuationNotice" w:id="1">
    <w:p w14:paraId="4A6FB66B" w14:textId="77777777" w:rsidR="004E1156" w:rsidRDefault="004E1156">
      <w:pPr>
        <w:spacing w:after="0"/>
      </w:pPr>
    </w:p>
  </w:footnote>
  <w:footnote w:id="2">
    <w:p w14:paraId="05D0EE84" w14:textId="2BB861E0" w:rsidR="00C25372" w:rsidRPr="002A48AC" w:rsidRDefault="00C25372" w:rsidP="00997734">
      <w:pPr>
        <w:pStyle w:val="FootnoteText"/>
        <w:spacing w:before="0"/>
        <w:contextualSpacing/>
        <w:rPr>
          <w:sz w:val="16"/>
          <w:szCs w:val="16"/>
          <w:lang w:val="sv-SE"/>
        </w:rPr>
      </w:pPr>
      <w:r w:rsidRPr="001877E3">
        <w:rPr>
          <w:rStyle w:val="FootnoteReference"/>
          <w:sz w:val="16"/>
          <w:szCs w:val="16"/>
        </w:rPr>
        <w:footnoteRef/>
      </w:r>
      <w:r w:rsidRPr="002A48AC">
        <w:rPr>
          <w:sz w:val="16"/>
          <w:szCs w:val="16"/>
          <w:lang w:val="sv-SE"/>
        </w:rPr>
        <w:t xml:space="preserve"> </w:t>
      </w:r>
      <w:r w:rsidR="002A48AC" w:rsidRPr="002A48AC">
        <w:rPr>
          <w:sz w:val="16"/>
          <w:szCs w:val="16"/>
          <w:lang w:val="sv-SE"/>
        </w:rPr>
        <w:t xml:space="preserve">IVL Swedish </w:t>
      </w:r>
      <w:proofErr w:type="spellStart"/>
      <w:r w:rsidR="002A48AC" w:rsidRPr="002A48AC">
        <w:rPr>
          <w:sz w:val="16"/>
          <w:szCs w:val="16"/>
          <w:lang w:val="sv-SE"/>
        </w:rPr>
        <w:t>Environmental</w:t>
      </w:r>
      <w:proofErr w:type="spellEnd"/>
      <w:r w:rsidR="002A48AC" w:rsidRPr="002A48AC">
        <w:rPr>
          <w:sz w:val="16"/>
          <w:szCs w:val="16"/>
          <w:lang w:val="sv-SE"/>
        </w:rPr>
        <w:t xml:space="preserve"> </w:t>
      </w:r>
      <w:proofErr w:type="spellStart"/>
      <w:r w:rsidR="002A48AC" w:rsidRPr="002A48AC">
        <w:rPr>
          <w:sz w:val="16"/>
          <w:szCs w:val="16"/>
          <w:lang w:val="sv-SE"/>
        </w:rPr>
        <w:t>Institute</w:t>
      </w:r>
      <w:proofErr w:type="spellEnd"/>
      <w:r w:rsidRPr="002A48AC">
        <w:rPr>
          <w:sz w:val="16"/>
          <w:szCs w:val="16"/>
          <w:lang w:val="sv-SE"/>
        </w:rPr>
        <w:t xml:space="preserve">, </w:t>
      </w:r>
      <w:r w:rsidR="002A48AC" w:rsidRPr="002A48AC">
        <w:rPr>
          <w:sz w:val="16"/>
          <w:szCs w:val="16"/>
          <w:lang w:val="sv-SE"/>
        </w:rPr>
        <w:t xml:space="preserve">Box 21060, 100 31 Stockholm, Sverige, </w:t>
      </w:r>
      <w:r w:rsidR="002A48AC">
        <w:rPr>
          <w:sz w:val="16"/>
          <w:szCs w:val="16"/>
          <w:lang w:val="sv-SE"/>
        </w:rPr>
        <w:t>d</w:t>
      </w:r>
      <w:r w:rsidR="002A48AC" w:rsidRPr="002A48AC">
        <w:rPr>
          <w:sz w:val="16"/>
          <w:szCs w:val="16"/>
          <w:lang w:val="sv-SE"/>
        </w:rPr>
        <w:t>mytro.roman</w:t>
      </w:r>
      <w:r w:rsidR="002A48AC">
        <w:rPr>
          <w:sz w:val="16"/>
          <w:szCs w:val="16"/>
          <w:lang w:val="sv-SE"/>
        </w:rPr>
        <w:t>chenko@ivl.se</w:t>
      </w:r>
      <w:r w:rsidRPr="002A48AC">
        <w:rPr>
          <w:sz w:val="16"/>
          <w:szCs w:val="16"/>
          <w:lang w:val="sv-SE"/>
        </w:rPr>
        <w:t>.</w:t>
      </w:r>
    </w:p>
  </w:footnote>
  <w:footnote w:id="3">
    <w:p w14:paraId="5939766B" w14:textId="31E99BB1" w:rsidR="002A48AC" w:rsidRPr="001877E3" w:rsidRDefault="002A48AC" w:rsidP="002A48AC">
      <w:pPr>
        <w:pStyle w:val="FootnoteText"/>
        <w:contextualSpacing/>
        <w:rPr>
          <w:sz w:val="16"/>
          <w:szCs w:val="16"/>
          <w:lang w:val="en-US"/>
        </w:rPr>
      </w:pPr>
      <w:r w:rsidRPr="001877E3">
        <w:rPr>
          <w:rStyle w:val="FootnoteReference"/>
          <w:sz w:val="16"/>
          <w:szCs w:val="16"/>
        </w:rPr>
        <w:footnoteRef/>
      </w:r>
      <w:r w:rsidRPr="001877E3">
        <w:rPr>
          <w:sz w:val="16"/>
          <w:szCs w:val="16"/>
          <w:lang w:val="en-US"/>
        </w:rPr>
        <w:t xml:space="preserve"> </w:t>
      </w:r>
      <w:r w:rsidRPr="002A48AC">
        <w:rPr>
          <w:sz w:val="16"/>
          <w:szCs w:val="16"/>
          <w:lang w:val="sv-SE"/>
        </w:rPr>
        <w:t xml:space="preserve">IVL Swedish </w:t>
      </w:r>
      <w:proofErr w:type="spellStart"/>
      <w:r w:rsidRPr="002A48AC">
        <w:rPr>
          <w:sz w:val="16"/>
          <w:szCs w:val="16"/>
          <w:lang w:val="sv-SE"/>
        </w:rPr>
        <w:t>Environmental</w:t>
      </w:r>
      <w:proofErr w:type="spellEnd"/>
      <w:r w:rsidRPr="002A48AC">
        <w:rPr>
          <w:sz w:val="16"/>
          <w:szCs w:val="16"/>
          <w:lang w:val="sv-SE"/>
        </w:rPr>
        <w:t xml:space="preserve"> </w:t>
      </w:r>
      <w:proofErr w:type="spellStart"/>
      <w:r w:rsidRPr="002A48AC">
        <w:rPr>
          <w:sz w:val="16"/>
          <w:szCs w:val="16"/>
          <w:lang w:val="sv-SE"/>
        </w:rPr>
        <w:t>Institute</w:t>
      </w:r>
      <w:proofErr w:type="spellEnd"/>
      <w:r w:rsidRPr="002A48AC">
        <w:rPr>
          <w:sz w:val="16"/>
          <w:szCs w:val="16"/>
          <w:lang w:val="sv-SE"/>
        </w:rPr>
        <w:t>, Box 21060, 100 31 Stockholm, Sverige</w:t>
      </w:r>
    </w:p>
  </w:footnote>
  <w:footnote w:id="4">
    <w:p w14:paraId="2B86A3B7" w14:textId="3D0CA6E0" w:rsidR="00C25372" w:rsidRPr="001877E3" w:rsidRDefault="00C25372" w:rsidP="001877E3">
      <w:pPr>
        <w:pStyle w:val="FootnoteText"/>
        <w:contextualSpacing/>
        <w:rPr>
          <w:lang w:val="en-US"/>
        </w:rPr>
      </w:pPr>
      <w:r w:rsidRPr="001877E3">
        <w:rPr>
          <w:rStyle w:val="FootnoteReference"/>
          <w:sz w:val="16"/>
          <w:szCs w:val="16"/>
        </w:rPr>
        <w:footnoteRef/>
      </w:r>
      <w:r w:rsidRPr="001877E3">
        <w:rPr>
          <w:sz w:val="16"/>
          <w:szCs w:val="16"/>
          <w:lang w:val="en-US"/>
        </w:rPr>
        <w:t xml:space="preserve"> </w:t>
      </w:r>
      <w:r w:rsidR="002A48AC" w:rsidRPr="002A48AC">
        <w:rPr>
          <w:sz w:val="16"/>
          <w:szCs w:val="16"/>
          <w:lang w:val="sv-SE"/>
        </w:rPr>
        <w:t xml:space="preserve">Energy </w:t>
      </w:r>
      <w:proofErr w:type="spellStart"/>
      <w:r w:rsidR="002A48AC" w:rsidRPr="002A48AC">
        <w:rPr>
          <w:sz w:val="16"/>
          <w:szCs w:val="16"/>
          <w:lang w:val="sv-SE"/>
        </w:rPr>
        <w:t>Modelling</w:t>
      </w:r>
      <w:proofErr w:type="spellEnd"/>
      <w:r w:rsidR="002A48AC" w:rsidRPr="002A48AC">
        <w:rPr>
          <w:sz w:val="16"/>
          <w:szCs w:val="16"/>
          <w:lang w:val="sv-SE"/>
        </w:rPr>
        <w:t xml:space="preserve"> Lab </w:t>
      </w:r>
      <w:proofErr w:type="spellStart"/>
      <w:r w:rsidR="002A48AC" w:rsidRPr="002A48AC">
        <w:rPr>
          <w:sz w:val="16"/>
          <w:szCs w:val="16"/>
          <w:lang w:val="sv-SE"/>
        </w:rPr>
        <w:t>ApS</w:t>
      </w:r>
      <w:proofErr w:type="spellEnd"/>
      <w:r w:rsidR="002A48AC" w:rsidRPr="002A48AC">
        <w:rPr>
          <w:sz w:val="16"/>
          <w:szCs w:val="16"/>
          <w:lang w:val="sv-SE"/>
        </w:rPr>
        <w:t xml:space="preserve">, </w:t>
      </w:r>
      <w:proofErr w:type="spellStart"/>
      <w:r w:rsidR="002A48AC" w:rsidRPr="002A48AC">
        <w:rPr>
          <w:sz w:val="16"/>
          <w:szCs w:val="16"/>
          <w:lang w:val="sv-SE"/>
        </w:rPr>
        <w:t>Denmark</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Header"/>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3" name="Picture 3"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Header"/>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9"/>
  </w:num>
  <w:num w:numId="3">
    <w:abstractNumId w:val="13"/>
  </w:num>
  <w:num w:numId="4">
    <w:abstractNumId w:val="9"/>
  </w:num>
  <w:num w:numId="5">
    <w:abstractNumId w:val="4"/>
  </w:num>
  <w:num w:numId="6">
    <w:abstractNumId w:val="5"/>
  </w:num>
  <w:num w:numId="7">
    <w:abstractNumId w:val="7"/>
  </w:num>
  <w:num w:numId="8">
    <w:abstractNumId w:val="31"/>
  </w:num>
  <w:num w:numId="9">
    <w:abstractNumId w:val="27"/>
  </w:num>
  <w:num w:numId="10">
    <w:abstractNumId w:val="21"/>
  </w:num>
  <w:num w:numId="11">
    <w:abstractNumId w:val="10"/>
  </w:num>
  <w:num w:numId="12">
    <w:abstractNumId w:val="39"/>
  </w:num>
  <w:num w:numId="13">
    <w:abstractNumId w:val="32"/>
  </w:num>
  <w:num w:numId="14">
    <w:abstractNumId w:val="23"/>
  </w:num>
  <w:num w:numId="15">
    <w:abstractNumId w:val="40"/>
  </w:num>
  <w:num w:numId="16">
    <w:abstractNumId w:val="33"/>
  </w:num>
  <w:num w:numId="17">
    <w:abstractNumId w:val="29"/>
  </w:num>
  <w:num w:numId="18">
    <w:abstractNumId w:val="17"/>
  </w:num>
  <w:num w:numId="19">
    <w:abstractNumId w:val="25"/>
  </w:num>
  <w:num w:numId="20">
    <w:abstractNumId w:val="16"/>
  </w:num>
  <w:num w:numId="21">
    <w:abstractNumId w:val="3"/>
  </w:num>
  <w:num w:numId="22">
    <w:abstractNumId w:val="35"/>
  </w:num>
  <w:num w:numId="23">
    <w:abstractNumId w:val="6"/>
  </w:num>
  <w:num w:numId="24">
    <w:abstractNumId w:val="36"/>
  </w:num>
  <w:num w:numId="25">
    <w:abstractNumId w:val="38"/>
  </w:num>
  <w:num w:numId="26">
    <w:abstractNumId w:val="11"/>
  </w:num>
  <w:num w:numId="27">
    <w:abstractNumId w:val="8"/>
  </w:num>
  <w:num w:numId="28">
    <w:abstractNumId w:val="28"/>
  </w:num>
  <w:num w:numId="29">
    <w:abstractNumId w:val="26"/>
  </w:num>
  <w:num w:numId="30">
    <w:abstractNumId w:val="37"/>
  </w:num>
  <w:num w:numId="31">
    <w:abstractNumId w:val="15"/>
  </w:num>
  <w:num w:numId="32">
    <w:abstractNumId w:val="1"/>
  </w:num>
  <w:num w:numId="33">
    <w:abstractNumId w:val="34"/>
  </w:num>
  <w:num w:numId="34">
    <w:abstractNumId w:val="20"/>
  </w:num>
  <w:num w:numId="35">
    <w:abstractNumId w:val="30"/>
  </w:num>
  <w:num w:numId="36">
    <w:abstractNumId w:val="14"/>
  </w:num>
  <w:num w:numId="37">
    <w:abstractNumId w:val="0"/>
  </w:num>
  <w:num w:numId="38">
    <w:abstractNumId w:val="24"/>
  </w:num>
  <w:num w:numId="39">
    <w:abstractNumId w:val="22"/>
  </w:num>
  <w:num w:numId="40">
    <w:abstractNumId w:val="18"/>
  </w:num>
  <w:num w:numId="41">
    <w:abstractNumId w:val="24"/>
  </w:num>
  <w:num w:numId="42">
    <w:abstractNumId w:val="24"/>
  </w:num>
  <w:num w:numId="43">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trackRevisions/>
  <w:defaultTabStop w:val="720"/>
  <w:hyphenationZone w:val="425"/>
  <w:characterSpacingControl w:val="doNotCompress"/>
  <w:hdrShapeDefaults>
    <o:shapedefaults v:ext="edit" spidmax="10241"/>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wFAHPSesw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A48AC"/>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6781"/>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3E7"/>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4862"/>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97734"/>
    <w:rsid w:val="009A2F32"/>
    <w:rsid w:val="009A5D26"/>
    <w:rsid w:val="009B21CE"/>
    <w:rsid w:val="009B4AE1"/>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297F"/>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760"/>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D7E9E"/>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048"/>
    <w:rsid w:val="00DE5AC8"/>
    <w:rsid w:val="00DF0305"/>
    <w:rsid w:val="00DF77A8"/>
    <w:rsid w:val="00E00F84"/>
    <w:rsid w:val="00E02E47"/>
    <w:rsid w:val="00E04050"/>
    <w:rsid w:val="00E042F6"/>
    <w:rsid w:val="00E101B1"/>
    <w:rsid w:val="00E1176A"/>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C57B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1A7B"/>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AAC"/>
    <w:pPr>
      <w:spacing w:after="120"/>
      <w:jc w:val="both"/>
    </w:pPr>
    <w:rPr>
      <w:sz w:val="16"/>
      <w:szCs w:val="22"/>
    </w:rPr>
  </w:style>
  <w:style w:type="paragraph" w:styleId="Heading1">
    <w:name w:val="heading 1"/>
    <w:basedOn w:val="Normal"/>
    <w:next w:val="Heading2"/>
    <w:link w:val="Heading1Char"/>
    <w:uiPriority w:val="9"/>
    <w:qFormat/>
    <w:rsid w:val="00DC51E2"/>
    <w:pPr>
      <w:keepNext/>
      <w:spacing w:before="240"/>
      <w:outlineLvl w:val="0"/>
    </w:pPr>
    <w:rPr>
      <w:rFonts w:eastAsia="Times New Roman"/>
      <w:b/>
      <w:bCs/>
      <w:caps/>
      <w:kern w:val="32"/>
      <w:sz w:val="22"/>
      <w:szCs w:val="32"/>
    </w:rPr>
  </w:style>
  <w:style w:type="paragraph" w:styleId="Heading2">
    <w:name w:val="heading 2"/>
    <w:basedOn w:val="Normal"/>
    <w:link w:val="Heading2Char"/>
    <w:uiPriority w:val="9"/>
    <w:qFormat/>
    <w:rsid w:val="00CF5EC9"/>
    <w:pPr>
      <w:widowControl w:val="0"/>
      <w:outlineLvl w:val="1"/>
    </w:pPr>
    <w:rPr>
      <w:bCs/>
      <w:szCs w:val="28"/>
      <w:u w:val="single"/>
    </w:rPr>
  </w:style>
  <w:style w:type="paragraph" w:styleId="Heading3">
    <w:name w:val="heading 3"/>
    <w:basedOn w:val="Normal"/>
    <w:next w:val="Normal"/>
    <w:link w:val="Heading3Char"/>
    <w:uiPriority w:val="9"/>
    <w:unhideWhenUsed/>
    <w:qFormat/>
    <w:rsid w:val="009C1206"/>
    <w:pPr>
      <w:keepNext/>
      <w:spacing w:before="240" w:after="240"/>
      <w:outlineLvl w:val="2"/>
    </w:pPr>
    <w:rPr>
      <w:rFonts w:eastAsia="Times New Roman"/>
      <w:bCs/>
      <w:szCs w:val="26"/>
    </w:rPr>
  </w:style>
  <w:style w:type="paragraph" w:styleId="Heading4">
    <w:name w:val="heading 4"/>
    <w:basedOn w:val="Normal"/>
    <w:next w:val="Normal"/>
    <w:link w:val="Heading4Char"/>
    <w:uiPriority w:val="9"/>
    <w:unhideWhenUsed/>
    <w:qFormat/>
    <w:rsid w:val="009C1206"/>
    <w:pPr>
      <w:keepNext/>
      <w:spacing w:before="240" w:after="60"/>
      <w:outlineLvl w:val="3"/>
    </w:pPr>
    <w:rPr>
      <w:rFonts w:eastAsia="Times New Roman"/>
      <w:b/>
      <w:bCs/>
      <w:cap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41EE2"/>
    <w:rPr>
      <w:color w:val="0000FF"/>
      <w:u w:val="single"/>
    </w:rPr>
  </w:style>
  <w:style w:type="paragraph" w:styleId="BalloonText">
    <w:name w:val="Balloon Text"/>
    <w:basedOn w:val="Normal"/>
    <w:link w:val="BalloonTextChar"/>
    <w:uiPriority w:val="99"/>
    <w:semiHidden/>
    <w:unhideWhenUsed/>
    <w:rsid w:val="00241EE2"/>
    <w:pPr>
      <w:spacing w:after="0"/>
    </w:pPr>
    <w:rPr>
      <w:rFonts w:ascii="Tahoma" w:hAnsi="Tahoma" w:cs="Tahoma"/>
      <w:szCs w:val="16"/>
    </w:rPr>
  </w:style>
  <w:style w:type="character" w:customStyle="1" w:styleId="BalloonTextChar">
    <w:name w:val="Balloon Text Char"/>
    <w:link w:val="BalloonText"/>
    <w:uiPriority w:val="99"/>
    <w:semiHidden/>
    <w:rsid w:val="00241EE2"/>
    <w:rPr>
      <w:rFonts w:ascii="Tahoma" w:hAnsi="Tahoma" w:cs="Tahoma"/>
      <w:sz w:val="16"/>
      <w:szCs w:val="16"/>
    </w:rPr>
  </w:style>
  <w:style w:type="paragraph" w:customStyle="1" w:styleId="MediumGrid1-Accent21">
    <w:name w:val="Medium Grid 1 - Accent 21"/>
    <w:basedOn w:val="Normal"/>
    <w:uiPriority w:val="34"/>
    <w:qFormat/>
    <w:rsid w:val="00ED1A50"/>
    <w:pPr>
      <w:spacing w:after="160" w:line="259" w:lineRule="auto"/>
      <w:ind w:left="720"/>
      <w:contextualSpacing/>
    </w:pPr>
  </w:style>
  <w:style w:type="paragraph" w:styleId="NormalWeb">
    <w:name w:val="Normal (Web)"/>
    <w:basedOn w:val="Normal"/>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FollowedHyperlink">
    <w:name w:val="FollowedHyperlink"/>
    <w:uiPriority w:val="99"/>
    <w:semiHidden/>
    <w:unhideWhenUsed/>
    <w:rsid w:val="00174F8E"/>
    <w:rPr>
      <w:color w:val="954F72"/>
      <w:u w:val="single"/>
    </w:rPr>
  </w:style>
  <w:style w:type="character" w:customStyle="1" w:styleId="Heading2Char">
    <w:name w:val="Heading 2 Char"/>
    <w:link w:val="Heading2"/>
    <w:uiPriority w:val="9"/>
    <w:rsid w:val="00CF5EC9"/>
    <w:rPr>
      <w:bCs/>
      <w:sz w:val="16"/>
      <w:szCs w:val="28"/>
      <w:u w:val="single"/>
    </w:rPr>
  </w:style>
  <w:style w:type="paragraph" w:customStyle="1" w:styleId="TableParagraph">
    <w:name w:val="Table Paragraph"/>
    <w:basedOn w:val="Normal"/>
    <w:uiPriority w:val="1"/>
    <w:qFormat/>
    <w:rsid w:val="00952617"/>
    <w:pPr>
      <w:widowControl w:val="0"/>
      <w:spacing w:after="0"/>
    </w:pPr>
  </w:style>
  <w:style w:type="character" w:styleId="CommentReference">
    <w:name w:val="annotation reference"/>
    <w:uiPriority w:val="99"/>
    <w:semiHidden/>
    <w:unhideWhenUsed/>
    <w:rsid w:val="0050404F"/>
    <w:rPr>
      <w:sz w:val="16"/>
      <w:szCs w:val="16"/>
    </w:rPr>
  </w:style>
  <w:style w:type="paragraph" w:styleId="CommentText">
    <w:name w:val="annotation text"/>
    <w:basedOn w:val="Normal"/>
    <w:link w:val="CommentTextChar"/>
    <w:uiPriority w:val="99"/>
    <w:semiHidden/>
    <w:unhideWhenUsed/>
    <w:rsid w:val="0050404F"/>
    <w:rPr>
      <w:sz w:val="20"/>
      <w:szCs w:val="20"/>
    </w:rPr>
  </w:style>
  <w:style w:type="character" w:customStyle="1" w:styleId="CommentTextChar">
    <w:name w:val="Comment Text Char"/>
    <w:basedOn w:val="DefaultParagraphFont"/>
    <w:link w:val="CommentText"/>
    <w:uiPriority w:val="99"/>
    <w:semiHidden/>
    <w:rsid w:val="0050404F"/>
  </w:style>
  <w:style w:type="paragraph" w:styleId="CommentSubject">
    <w:name w:val="annotation subject"/>
    <w:basedOn w:val="CommentText"/>
    <w:next w:val="CommentText"/>
    <w:link w:val="CommentSubjectChar"/>
    <w:uiPriority w:val="99"/>
    <w:semiHidden/>
    <w:unhideWhenUsed/>
    <w:rsid w:val="0050404F"/>
    <w:rPr>
      <w:b/>
      <w:bCs/>
    </w:rPr>
  </w:style>
  <w:style w:type="character" w:customStyle="1" w:styleId="CommentSubjectChar">
    <w:name w:val="Comment Subject Char"/>
    <w:link w:val="CommentSubject"/>
    <w:uiPriority w:val="99"/>
    <w:semiHidden/>
    <w:rsid w:val="0050404F"/>
    <w:rPr>
      <w:b/>
      <w:bCs/>
    </w:rPr>
  </w:style>
  <w:style w:type="paragraph" w:styleId="Header">
    <w:name w:val="header"/>
    <w:basedOn w:val="Normal"/>
    <w:link w:val="HeaderChar"/>
    <w:uiPriority w:val="99"/>
    <w:unhideWhenUsed/>
    <w:rsid w:val="00BA42A6"/>
    <w:pPr>
      <w:tabs>
        <w:tab w:val="center" w:pos="4680"/>
        <w:tab w:val="right" w:pos="9360"/>
      </w:tabs>
    </w:pPr>
  </w:style>
  <w:style w:type="character" w:customStyle="1" w:styleId="HeaderChar">
    <w:name w:val="Header Char"/>
    <w:link w:val="Header"/>
    <w:uiPriority w:val="99"/>
    <w:rsid w:val="00BA42A6"/>
    <w:rPr>
      <w:sz w:val="22"/>
      <w:szCs w:val="22"/>
    </w:rPr>
  </w:style>
  <w:style w:type="paragraph" w:styleId="Footer">
    <w:name w:val="footer"/>
    <w:basedOn w:val="Normal"/>
    <w:link w:val="FooterChar"/>
    <w:uiPriority w:val="99"/>
    <w:unhideWhenUsed/>
    <w:rsid w:val="00BA42A6"/>
    <w:pPr>
      <w:tabs>
        <w:tab w:val="center" w:pos="4680"/>
        <w:tab w:val="right" w:pos="9360"/>
      </w:tabs>
    </w:pPr>
  </w:style>
  <w:style w:type="character" w:customStyle="1" w:styleId="FooterChar">
    <w:name w:val="Footer Char"/>
    <w:link w:val="Footer"/>
    <w:uiPriority w:val="99"/>
    <w:rsid w:val="00BA42A6"/>
    <w:rPr>
      <w:sz w:val="22"/>
      <w:szCs w:val="22"/>
    </w:rPr>
  </w:style>
  <w:style w:type="character" w:customStyle="1" w:styleId="Heading1Char">
    <w:name w:val="Heading 1 Char"/>
    <w:link w:val="Heading1"/>
    <w:uiPriority w:val="9"/>
    <w:rsid w:val="00DC51E2"/>
    <w:rPr>
      <w:rFonts w:ascii="Calibri" w:eastAsia="Times New Roman" w:hAnsi="Calibri"/>
      <w:b/>
      <w:bCs/>
      <w:caps/>
      <w:kern w:val="32"/>
      <w:sz w:val="22"/>
      <w:szCs w:val="32"/>
    </w:rPr>
  </w:style>
  <w:style w:type="character" w:customStyle="1" w:styleId="Heading4Char">
    <w:name w:val="Heading 4 Char"/>
    <w:link w:val="Heading4"/>
    <w:uiPriority w:val="9"/>
    <w:rsid w:val="009C1206"/>
    <w:rPr>
      <w:rFonts w:eastAsia="Times New Roman"/>
      <w:b/>
      <w:bCs/>
      <w:caps/>
      <w:szCs w:val="28"/>
    </w:rPr>
  </w:style>
  <w:style w:type="paragraph" w:styleId="ListParagraph">
    <w:name w:val="List Paragraph"/>
    <w:basedOn w:val="Normal"/>
    <w:uiPriority w:val="34"/>
    <w:qFormat/>
    <w:rsid w:val="00486B21"/>
    <w:pPr>
      <w:spacing w:after="0"/>
      <w:ind w:left="720"/>
      <w:contextualSpacing/>
    </w:pPr>
    <w:rPr>
      <w:rFonts w:ascii="Cambria" w:eastAsia="MS Mincho" w:hAnsi="Cambria"/>
      <w:sz w:val="24"/>
      <w:szCs w:val="24"/>
    </w:rPr>
  </w:style>
  <w:style w:type="character" w:customStyle="1" w:styleId="Heading3Char">
    <w:name w:val="Heading 3 Char"/>
    <w:link w:val="Heading3"/>
    <w:uiPriority w:val="9"/>
    <w:rsid w:val="009C1206"/>
    <w:rPr>
      <w:rFonts w:ascii="Calibri" w:eastAsia="Times New Roman" w:hAnsi="Calibri" w:cs="Times New Roman"/>
      <w:bCs/>
      <w:sz w:val="16"/>
      <w:szCs w:val="26"/>
    </w:rPr>
  </w:style>
  <w:style w:type="paragraph" w:styleId="FootnoteText">
    <w:name w:val="footnote text"/>
    <w:basedOn w:val="Normal"/>
    <w:link w:val="FootnoteTextChar"/>
    <w:semiHidden/>
    <w:unhideWhenUsed/>
    <w:rsid w:val="009C1206"/>
    <w:pPr>
      <w:spacing w:before="120" w:after="0"/>
    </w:pPr>
    <w:rPr>
      <w:rFonts w:ascii="Arial" w:hAnsi="Arial" w:cs="Arial"/>
      <w:sz w:val="20"/>
      <w:szCs w:val="20"/>
      <w:lang w:val="it-IT"/>
    </w:rPr>
  </w:style>
  <w:style w:type="character" w:customStyle="1" w:styleId="FootnoteTextChar">
    <w:name w:val="Footnote Text Char"/>
    <w:link w:val="FootnoteText"/>
    <w:semiHidden/>
    <w:rsid w:val="009C1206"/>
    <w:rPr>
      <w:rFonts w:ascii="Arial" w:hAnsi="Arial" w:cs="Arial"/>
      <w:lang w:val="it-IT"/>
    </w:rPr>
  </w:style>
  <w:style w:type="character" w:styleId="FootnoteReference">
    <w:name w:val="footnote reference"/>
    <w:semiHidden/>
    <w:unhideWhenUsed/>
    <w:rsid w:val="009C1206"/>
    <w:rPr>
      <w:vertAlign w:val="superscript"/>
    </w:rPr>
  </w:style>
  <w:style w:type="paragraph" w:styleId="TOC1">
    <w:name w:val="toc 1"/>
    <w:basedOn w:val="Normal"/>
    <w:next w:val="Normal"/>
    <w:autoRedefine/>
    <w:uiPriority w:val="39"/>
    <w:unhideWhenUsed/>
    <w:rsid w:val="00AE13E2"/>
    <w:pPr>
      <w:tabs>
        <w:tab w:val="right" w:leader="dot" w:pos="6348"/>
      </w:tabs>
      <w:jc w:val="center"/>
    </w:pPr>
    <w:rPr>
      <w:lang w:val="en-GB"/>
    </w:rPr>
  </w:style>
  <w:style w:type="paragraph" w:styleId="TOC2">
    <w:name w:val="toc 2"/>
    <w:basedOn w:val="Normal"/>
    <w:next w:val="Normal"/>
    <w:autoRedefine/>
    <w:uiPriority w:val="39"/>
    <w:unhideWhenUsed/>
    <w:rsid w:val="00911DE0"/>
    <w:pPr>
      <w:ind w:left="160"/>
    </w:pPr>
  </w:style>
  <w:style w:type="paragraph" w:styleId="TOC3">
    <w:name w:val="toc 3"/>
    <w:basedOn w:val="Normal"/>
    <w:next w:val="Normal"/>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oSpacing">
    <w:name w:val="No Spacing"/>
    <w:uiPriority w:val="1"/>
    <w:qFormat/>
    <w:rsid w:val="009D383A"/>
    <w:pPr>
      <w:jc w:val="both"/>
    </w:pPr>
    <w:rPr>
      <w:sz w:val="16"/>
      <w:szCs w:val="22"/>
    </w:rPr>
  </w:style>
  <w:style w:type="paragraph" w:styleId="Revision">
    <w:name w:val="Revision"/>
    <w:hidden/>
    <w:uiPriority w:val="99"/>
    <w:semiHidden/>
    <w:rsid w:val="0022671D"/>
    <w:rPr>
      <w:sz w:val="16"/>
      <w:szCs w:val="22"/>
    </w:rPr>
  </w:style>
  <w:style w:type="paragraph" w:styleId="EndnoteText">
    <w:name w:val="endnote text"/>
    <w:basedOn w:val="Normal"/>
    <w:link w:val="EndnoteTextChar"/>
    <w:uiPriority w:val="99"/>
    <w:semiHidden/>
    <w:unhideWhenUsed/>
    <w:rsid w:val="00807670"/>
    <w:rPr>
      <w:sz w:val="20"/>
      <w:szCs w:val="20"/>
    </w:rPr>
  </w:style>
  <w:style w:type="character" w:customStyle="1" w:styleId="EndnoteTextChar">
    <w:name w:val="Endnote Text Char"/>
    <w:basedOn w:val="DefaultParagraphFont"/>
    <w:link w:val="EndnoteText"/>
    <w:uiPriority w:val="99"/>
    <w:semiHidden/>
    <w:rsid w:val="00807670"/>
  </w:style>
  <w:style w:type="character" w:styleId="EndnoteReference">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
    <w:link w:val="TabledetailedprogrammeChar"/>
    <w:qFormat/>
    <w:rsid w:val="00024B35"/>
    <w:pPr>
      <w:spacing w:after="0"/>
      <w:jc w:val="center"/>
    </w:pPr>
    <w:rPr>
      <w:rFonts w:cs="Arial"/>
      <w:caps/>
      <w:szCs w:val="12"/>
    </w:rPr>
  </w:style>
  <w:style w:type="paragraph" w:styleId="BodyText">
    <w:name w:val="Body Text"/>
    <w:basedOn w:val="Normal"/>
    <w:link w:val="BodyTextChar"/>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BodyTextChar">
    <w:name w:val="Body Text Char"/>
    <w:link w:val="BodyText"/>
    <w:uiPriority w:val="1"/>
    <w:rsid w:val="00C008E0"/>
    <w:rPr>
      <w:rFonts w:ascii="Arial" w:eastAsia="Arial" w:hAnsi="Arial"/>
      <w:sz w:val="21"/>
      <w:szCs w:val="21"/>
    </w:rPr>
  </w:style>
  <w:style w:type="paragraph" w:styleId="TOCHeading">
    <w:name w:val="TOC Heading"/>
    <w:basedOn w:val="Heading1"/>
    <w:next w:val="Normal"/>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TOC4">
    <w:name w:val="toc 4"/>
    <w:basedOn w:val="Normal"/>
    <w:next w:val="Normal"/>
    <w:autoRedefine/>
    <w:uiPriority w:val="39"/>
    <w:unhideWhenUsed/>
    <w:rsid w:val="00271DC3"/>
    <w:pPr>
      <w:spacing w:after="100" w:line="259" w:lineRule="auto"/>
      <w:ind w:left="660"/>
      <w:jc w:val="left"/>
    </w:pPr>
    <w:rPr>
      <w:rFonts w:eastAsia="Times New Roman"/>
      <w:sz w:val="22"/>
    </w:rPr>
  </w:style>
  <w:style w:type="paragraph" w:styleId="TOC5">
    <w:name w:val="toc 5"/>
    <w:basedOn w:val="Normal"/>
    <w:next w:val="Normal"/>
    <w:autoRedefine/>
    <w:uiPriority w:val="39"/>
    <w:unhideWhenUsed/>
    <w:rsid w:val="00271DC3"/>
    <w:pPr>
      <w:spacing w:after="100" w:line="259" w:lineRule="auto"/>
      <w:ind w:left="880"/>
      <w:jc w:val="left"/>
    </w:pPr>
    <w:rPr>
      <w:rFonts w:eastAsia="Times New Roman"/>
      <w:sz w:val="22"/>
    </w:rPr>
  </w:style>
  <w:style w:type="paragraph" w:styleId="TOC6">
    <w:name w:val="toc 6"/>
    <w:basedOn w:val="Normal"/>
    <w:next w:val="Normal"/>
    <w:autoRedefine/>
    <w:uiPriority w:val="39"/>
    <w:unhideWhenUsed/>
    <w:rsid w:val="00271DC3"/>
    <w:pPr>
      <w:spacing w:after="100" w:line="259" w:lineRule="auto"/>
      <w:ind w:left="1100"/>
      <w:jc w:val="left"/>
    </w:pPr>
    <w:rPr>
      <w:rFonts w:eastAsia="Times New Roman"/>
      <w:sz w:val="22"/>
    </w:rPr>
  </w:style>
  <w:style w:type="paragraph" w:styleId="TOC7">
    <w:name w:val="toc 7"/>
    <w:basedOn w:val="Normal"/>
    <w:next w:val="Normal"/>
    <w:autoRedefine/>
    <w:uiPriority w:val="39"/>
    <w:unhideWhenUsed/>
    <w:rsid w:val="00271DC3"/>
    <w:pPr>
      <w:spacing w:after="100" w:line="259" w:lineRule="auto"/>
      <w:ind w:left="1320"/>
      <w:jc w:val="left"/>
    </w:pPr>
    <w:rPr>
      <w:rFonts w:eastAsia="Times New Roman"/>
      <w:sz w:val="22"/>
    </w:rPr>
  </w:style>
  <w:style w:type="paragraph" w:styleId="TOC8">
    <w:name w:val="toc 8"/>
    <w:basedOn w:val="Normal"/>
    <w:next w:val="Normal"/>
    <w:autoRedefine/>
    <w:uiPriority w:val="39"/>
    <w:unhideWhenUsed/>
    <w:rsid w:val="00271DC3"/>
    <w:pPr>
      <w:spacing w:after="100" w:line="259" w:lineRule="auto"/>
      <w:ind w:left="1540"/>
      <w:jc w:val="left"/>
    </w:pPr>
    <w:rPr>
      <w:rFonts w:eastAsia="Times New Roman"/>
      <w:sz w:val="22"/>
    </w:rPr>
  </w:style>
  <w:style w:type="paragraph" w:styleId="TOC9">
    <w:name w:val="toc 9"/>
    <w:basedOn w:val="Normal"/>
    <w:next w:val="Normal"/>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Heading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
    <w:next w:val="Normal"/>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
    <w:next w:val="Heading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
    <w:next w:val="Normal"/>
    <w:autoRedefine/>
    <w:qFormat/>
    <w:rsid w:val="00834862"/>
    <w:pPr>
      <w:widowControl w:val="0"/>
      <w:spacing w:before="240" w:after="0"/>
      <w:contextualSpacing/>
    </w:pPr>
    <w:rPr>
      <w:rFonts w:ascii="Arial" w:eastAsia="SimSun" w:hAnsi="Arial"/>
      <w:kern w:val="2"/>
      <w:sz w:val="20"/>
      <w:szCs w:val="21"/>
      <w:lang w:eastAsia="zh-CN"/>
    </w:rPr>
  </w:style>
  <w:style w:type="character" w:styleId="UnresolvedMention">
    <w:name w:val="Unresolved Mention"/>
    <w:basedOn w:val="DefaultParagraphFont"/>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2.xml><?xml version="1.0" encoding="utf-8"?>
<ds:datastoreItem xmlns:ds="http://schemas.openxmlformats.org/officeDocument/2006/customXml" ds:itemID="{D8EF90F6-11FC-4455-B567-F83C4494FBB2}">
  <ds:schemaRefs>
    <ds:schemaRef ds:uri="354022e2-b450-44d6-9a37-edcbc9ddaed2"/>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eb1e73c8-d39f-4efd-899f-14bd3b636d18"/>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274CA870-F01A-4ABB-9C66-127DF4566A93}"/>
</file>

<file path=customXml/itemProps4.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367</Words>
  <Characters>1951</Characters>
  <Application>Microsoft Office Word</Application>
  <DocSecurity>0</DocSecurity>
  <Lines>16</Lines>
  <Paragraphs>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Scientific Network</Company>
  <LinksUpToDate>false</LinksUpToDate>
  <CharactersWithSpaces>2314</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Dmytro Romanchenko</cp:lastModifiedBy>
  <cp:revision>2</cp:revision>
  <cp:lastPrinted>2017-03-13T18:23:00Z</cp:lastPrinted>
  <dcterms:created xsi:type="dcterms:W3CDTF">2022-04-08T14:15:00Z</dcterms:created>
  <dcterms:modified xsi:type="dcterms:W3CDTF">2022-04-08T14:15:00Z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